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B0" w:rsidRDefault="007949B0" w:rsidP="007949B0">
      <w:pPr>
        <w:ind w:left="-1276"/>
        <w:jc w:val="center"/>
        <w:rPr>
          <w:sz w:val="22"/>
          <w:szCs w:val="22"/>
        </w:rPr>
      </w:pPr>
      <w:r w:rsidRPr="00F71FA9">
        <w:rPr>
          <w:b/>
          <w:sz w:val="28"/>
          <w:szCs w:val="28"/>
        </w:rPr>
        <w:t xml:space="preserve">Лист </w:t>
      </w:r>
      <w:r>
        <w:rPr>
          <w:b/>
          <w:sz w:val="28"/>
          <w:szCs w:val="28"/>
        </w:rPr>
        <w:t>самооценки</w:t>
      </w:r>
    </w:p>
    <w:p w:rsidR="007949B0" w:rsidRDefault="007949B0" w:rsidP="007949B0">
      <w:pPr>
        <w:ind w:left="-1276"/>
        <w:jc w:val="both"/>
        <w:rPr>
          <w:b/>
          <w:sz w:val="22"/>
          <w:szCs w:val="22"/>
          <w:u w:val="single"/>
        </w:rPr>
      </w:pPr>
      <w:r w:rsidRPr="00C00880">
        <w:rPr>
          <w:sz w:val="22"/>
          <w:szCs w:val="22"/>
        </w:rPr>
        <w:t xml:space="preserve">ФИО аттестующегося </w:t>
      </w:r>
      <w:r>
        <w:rPr>
          <w:b/>
          <w:sz w:val="22"/>
          <w:szCs w:val="22"/>
        </w:rPr>
        <w:t xml:space="preserve">воспитателя </w:t>
      </w:r>
    </w:p>
    <w:p w:rsidR="007949B0" w:rsidRDefault="007949B0" w:rsidP="007949B0">
      <w:pPr>
        <w:ind w:left="-1276"/>
        <w:jc w:val="both"/>
        <w:rPr>
          <w:sz w:val="22"/>
          <w:szCs w:val="22"/>
        </w:rPr>
      </w:pPr>
      <w:r w:rsidRPr="00C84556">
        <w:rPr>
          <w:sz w:val="22"/>
          <w:szCs w:val="22"/>
        </w:rPr>
        <w:t xml:space="preserve">ОУ, </w:t>
      </w:r>
      <w:r>
        <w:rPr>
          <w:sz w:val="22"/>
          <w:szCs w:val="22"/>
        </w:rPr>
        <w:t>территория</w:t>
      </w:r>
      <w:r w:rsidRPr="00C84556">
        <w:rPr>
          <w:sz w:val="22"/>
          <w:szCs w:val="22"/>
        </w:rPr>
        <w:t xml:space="preserve">: </w:t>
      </w:r>
      <w:r>
        <w:rPr>
          <w:sz w:val="22"/>
          <w:szCs w:val="22"/>
        </w:rPr>
        <w:t>Асбестовский городской округ, город Асбест, МБДОУ «Детский сад «Журавушка»» АГО</w:t>
      </w:r>
    </w:p>
    <w:p w:rsidR="007949B0" w:rsidRPr="00B205F5" w:rsidRDefault="007949B0" w:rsidP="007949B0">
      <w:pPr>
        <w:ind w:left="-1276"/>
        <w:jc w:val="both"/>
      </w:pPr>
      <w:r w:rsidRPr="00C84556">
        <w:rPr>
          <w:sz w:val="22"/>
          <w:szCs w:val="22"/>
        </w:rPr>
        <w:t>Форма аттестации:</w:t>
      </w:r>
      <w:r w:rsidRPr="00B205F5">
        <w:t xml:space="preserve"> </w:t>
      </w:r>
      <w:r>
        <w:t>предоставление аналитического отчета за межаттестационный период»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9417"/>
        <w:gridCol w:w="992"/>
      </w:tblGrid>
      <w:tr w:rsidR="007949B0" w:rsidRPr="00326854" w:rsidTr="005F5DA1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326854" w:rsidRDefault="007949B0" w:rsidP="005F5DA1">
            <w:pPr>
              <w:ind w:left="-1276"/>
              <w:jc w:val="center"/>
              <w:rPr>
                <w:sz w:val="14"/>
                <w:szCs w:val="18"/>
              </w:rPr>
            </w:pPr>
            <w:proofErr w:type="spellStart"/>
            <w:r w:rsidRPr="00326854">
              <w:rPr>
                <w:sz w:val="14"/>
                <w:szCs w:val="18"/>
              </w:rPr>
              <w:t>Компо</w:t>
            </w:r>
            <w:proofErr w:type="spellEnd"/>
          </w:p>
          <w:p w:rsidR="007949B0" w:rsidRPr="00326854" w:rsidRDefault="007949B0" w:rsidP="005F5DA1">
            <w:pPr>
              <w:ind w:left="-1276"/>
              <w:jc w:val="center"/>
              <w:rPr>
                <w:sz w:val="14"/>
                <w:szCs w:val="18"/>
              </w:rPr>
            </w:pPr>
            <w:proofErr w:type="spellStart"/>
            <w:r w:rsidRPr="00326854">
              <w:rPr>
                <w:sz w:val="14"/>
                <w:szCs w:val="18"/>
              </w:rPr>
              <w:t>ненты</w:t>
            </w:r>
            <w:proofErr w:type="spellEnd"/>
            <w:r w:rsidRPr="00326854">
              <w:rPr>
                <w:sz w:val="14"/>
                <w:szCs w:val="18"/>
              </w:rPr>
              <w:t xml:space="preserve"> </w:t>
            </w:r>
            <w:proofErr w:type="spellStart"/>
            <w:r w:rsidRPr="00326854">
              <w:rPr>
                <w:sz w:val="14"/>
                <w:szCs w:val="18"/>
              </w:rPr>
              <w:t>дея</w:t>
            </w:r>
            <w:proofErr w:type="spellEnd"/>
          </w:p>
          <w:p w:rsidR="007949B0" w:rsidRPr="00326854" w:rsidRDefault="007949B0" w:rsidP="005F5DA1">
            <w:pPr>
              <w:ind w:left="-1276"/>
              <w:jc w:val="center"/>
              <w:rPr>
                <w:sz w:val="14"/>
                <w:szCs w:val="18"/>
              </w:rPr>
            </w:pPr>
            <w:proofErr w:type="spellStart"/>
            <w:r w:rsidRPr="00326854">
              <w:rPr>
                <w:sz w:val="14"/>
                <w:szCs w:val="18"/>
              </w:rPr>
              <w:t>тель</w:t>
            </w:r>
            <w:proofErr w:type="spellEnd"/>
          </w:p>
          <w:p w:rsidR="007949B0" w:rsidRDefault="007949B0" w:rsidP="005F5DA1">
            <w:pPr>
              <w:ind w:left="-1276"/>
              <w:jc w:val="center"/>
            </w:pPr>
            <w:proofErr w:type="spellStart"/>
            <w:r w:rsidRPr="00326854">
              <w:rPr>
                <w:sz w:val="14"/>
                <w:szCs w:val="18"/>
              </w:rPr>
              <w:t>ности</w:t>
            </w:r>
            <w:proofErr w:type="spellEnd"/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-1276"/>
              <w:jc w:val="center"/>
            </w:pPr>
            <w:r w:rsidRPr="00BF0E73">
              <w:t>Показатели</w:t>
            </w:r>
          </w:p>
          <w:p w:rsidR="007949B0" w:rsidRPr="00CB7CBF" w:rsidRDefault="007949B0" w:rsidP="005F5DA1">
            <w:pPr>
              <w:ind w:left="-1276"/>
              <w:jc w:val="center"/>
              <w:rPr>
                <w:sz w:val="20"/>
                <w:szCs w:val="20"/>
              </w:rPr>
            </w:pPr>
            <w:r w:rsidRPr="00CB7CBF">
              <w:rPr>
                <w:sz w:val="20"/>
                <w:szCs w:val="20"/>
              </w:rPr>
              <w:t>0 баллов – показатель не проявляется;  1 балл –  единичное проявление</w:t>
            </w:r>
          </w:p>
          <w:p w:rsidR="007949B0" w:rsidRDefault="007949B0" w:rsidP="005F5DA1">
            <w:pPr>
              <w:ind w:left="-1276"/>
              <w:jc w:val="center"/>
            </w:pPr>
            <w:r w:rsidRPr="00CB7CBF">
              <w:rPr>
                <w:sz w:val="20"/>
                <w:szCs w:val="20"/>
              </w:rPr>
              <w:t>показателя;   2 балла – оптимальное проявление показателя.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326854" w:rsidRDefault="007949B0" w:rsidP="005F5DA1">
            <w:pPr>
              <w:ind w:left="-1276"/>
              <w:jc w:val="center"/>
              <w:rPr>
                <w:sz w:val="18"/>
                <w:szCs w:val="18"/>
              </w:rPr>
            </w:pPr>
          </w:p>
          <w:p w:rsidR="007949B0" w:rsidRPr="00326854" w:rsidRDefault="007949B0" w:rsidP="005F5DA1">
            <w:pPr>
              <w:ind w:left="-392" w:right="-108"/>
              <w:jc w:val="center"/>
              <w:rPr>
                <w:sz w:val="18"/>
                <w:szCs w:val="18"/>
              </w:rPr>
            </w:pPr>
            <w:r w:rsidRPr="00326854">
              <w:rPr>
                <w:sz w:val="18"/>
                <w:szCs w:val="18"/>
              </w:rPr>
              <w:t>Баллы</w:t>
            </w: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49B0" w:rsidRDefault="007949B0" w:rsidP="005F5DA1">
            <w:pPr>
              <w:ind w:left="-1276" w:right="113"/>
              <w:jc w:val="right"/>
              <w:rPr>
                <w:sz w:val="16"/>
                <w:szCs w:val="16"/>
              </w:rPr>
            </w:pPr>
            <w:r w:rsidRPr="00E10D3B">
              <w:rPr>
                <w:sz w:val="16"/>
                <w:szCs w:val="16"/>
              </w:rPr>
              <w:t>Эмоционально-</w:t>
            </w:r>
          </w:p>
          <w:p w:rsidR="007949B0" w:rsidRPr="00E10D3B" w:rsidRDefault="007949B0" w:rsidP="005F5DA1">
            <w:pPr>
              <w:ind w:left="-1276" w:right="113"/>
              <w:jc w:val="right"/>
              <w:rPr>
                <w:b/>
                <w:sz w:val="16"/>
                <w:szCs w:val="16"/>
              </w:rPr>
            </w:pPr>
            <w:r w:rsidRPr="00E10D3B">
              <w:rPr>
                <w:sz w:val="16"/>
                <w:szCs w:val="16"/>
              </w:rPr>
              <w:t>психологический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tabs>
                <w:tab w:val="left" w:pos="504"/>
              </w:tabs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2. Ориентируется в педагогической деятельности на знание об интересах и потребностях воспитанников в педагогической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3. Формирует социальную, познавательную мотивацию воспитанников (педагогов)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51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4. Обладает педагогическим тактом, культурой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49B0" w:rsidRPr="00E10D3B" w:rsidRDefault="007949B0" w:rsidP="005F5DA1">
            <w:pPr>
              <w:ind w:left="-1276" w:right="113"/>
              <w:jc w:val="right"/>
              <w:rPr>
                <w:sz w:val="16"/>
                <w:szCs w:val="16"/>
              </w:rPr>
            </w:pPr>
            <w:r w:rsidRPr="00E10D3B">
              <w:rPr>
                <w:sz w:val="16"/>
                <w:szCs w:val="16"/>
              </w:rPr>
              <w:t>Регулятивный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 xml:space="preserve">5. Формулирует цели и задачи профессиональной деятельности на формирование предметных и </w:t>
            </w:r>
            <w:proofErr w:type="spellStart"/>
            <w:r w:rsidRPr="000B4303">
              <w:t>метапредметных</w:t>
            </w:r>
            <w:proofErr w:type="spellEnd"/>
            <w:r w:rsidRPr="000B4303">
              <w:t xml:space="preserve"> результатов, личностное развитие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6.Ориентирует цели профессиональной деятельности на формирование интегративных качеств, на личностное развитие воспитанников (профессиональный рост педагогов)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7. Успешно реализует рабочую программу по предмету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8.</w:t>
            </w:r>
            <w:r w:rsidRPr="000B4303">
              <w:rPr>
                <w:color w:val="000000"/>
              </w:rPr>
              <w:t xml:space="preserve">Имеет стабильные результаты освоения всеми </w:t>
            </w:r>
            <w:r w:rsidRPr="000B4303">
              <w:t>воспитанниками</w:t>
            </w:r>
            <w:r w:rsidRPr="000B4303">
              <w:rPr>
                <w:color w:val="000000"/>
              </w:rPr>
              <w:t xml:space="preserve"> образовательных программ</w:t>
            </w:r>
            <w:r w:rsidRPr="000B430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49B0" w:rsidRPr="00E10D3B" w:rsidRDefault="007949B0" w:rsidP="005F5DA1">
            <w:pPr>
              <w:ind w:left="-1276" w:right="113"/>
              <w:jc w:val="right"/>
              <w:rPr>
                <w:sz w:val="16"/>
                <w:szCs w:val="16"/>
              </w:rPr>
            </w:pPr>
            <w:r w:rsidRPr="00E10D3B">
              <w:rPr>
                <w:sz w:val="16"/>
                <w:szCs w:val="16"/>
              </w:rPr>
              <w:t>Аналитический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9.Эффективно внедряет в образовательный процесс современные образовательные технологии (</w:t>
            </w:r>
            <w:proofErr w:type="spellStart"/>
            <w:r w:rsidRPr="000B4303">
              <w:t>здоровьесберегающие</w:t>
            </w:r>
            <w:proofErr w:type="spellEnd"/>
            <w:r w:rsidRPr="000B4303">
              <w:t>, игровые, развивающие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 xml:space="preserve">10.Разрабатывает дидактические и методические, контрольно-измерительные  материалы в соответствии с требованиями Основной образовательной программы </w:t>
            </w:r>
            <w:proofErr w:type="gramStart"/>
            <w:r w:rsidRPr="000B4303">
              <w:t>дошкольного</w:t>
            </w:r>
            <w:proofErr w:type="gramEnd"/>
          </w:p>
          <w:p w:rsidR="007949B0" w:rsidRPr="000B4303" w:rsidRDefault="007949B0" w:rsidP="005F5DA1">
            <w:pPr>
              <w:ind w:left="94"/>
              <w:jc w:val="both"/>
            </w:pPr>
            <w:r w:rsidRPr="000B4303">
              <w:t xml:space="preserve"> 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 xml:space="preserve">11. Осуществляет мониторинг образовательных достижений воспитанников на уровне </w:t>
            </w:r>
            <w:proofErr w:type="spellStart"/>
            <w:r w:rsidRPr="000B4303">
              <w:t>сформированности</w:t>
            </w:r>
            <w:proofErr w:type="spellEnd"/>
            <w:r w:rsidRPr="000B4303">
              <w:t xml:space="preserve"> интегративных качеств, личностного развития воспитанников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12. Обеспечивает динамику образовательных достижений воспитанников (педагогов) выше средних в Свердловской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3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49B0" w:rsidRPr="00E10D3B" w:rsidRDefault="007949B0" w:rsidP="005F5DA1">
            <w:pPr>
              <w:ind w:left="-1276" w:right="113"/>
              <w:jc w:val="right"/>
              <w:rPr>
                <w:sz w:val="16"/>
                <w:szCs w:val="16"/>
              </w:rPr>
            </w:pPr>
            <w:r w:rsidRPr="00E10D3B">
              <w:rPr>
                <w:sz w:val="16"/>
                <w:szCs w:val="16"/>
              </w:rPr>
              <w:t>Творческий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  <w:rPr>
                <w:color w:val="000000"/>
              </w:rPr>
            </w:pPr>
            <w:r w:rsidRPr="000B4303">
              <w:rPr>
                <w:color w:val="000000"/>
              </w:rPr>
              <w:t>13. Вносит личный вклад в повышение качества образования на основе инновационной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473691" w:rsidRDefault="007949B0" w:rsidP="005F5DA1">
            <w:pPr>
              <w:ind w:left="94"/>
              <w:jc w:val="center"/>
              <w:rPr>
                <w:color w:val="000000"/>
              </w:rPr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 xml:space="preserve">14. Воспитанники (педагоги) вовлечены в творческую проектную деятельность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34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15. Воспитанники (педагоги) становятся победителями или призерами творческих конкурсов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16.Участвует в муниципальных, региональных, федеральных, международных профессиональных конкурсах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49B0" w:rsidRPr="00E10D3B" w:rsidRDefault="007949B0" w:rsidP="005F5DA1">
            <w:pPr>
              <w:ind w:left="-1276" w:right="113"/>
              <w:jc w:val="right"/>
              <w:rPr>
                <w:sz w:val="16"/>
                <w:szCs w:val="16"/>
              </w:rPr>
            </w:pPr>
            <w:r w:rsidRPr="00E10D3B">
              <w:rPr>
                <w:sz w:val="16"/>
                <w:szCs w:val="16"/>
              </w:rPr>
              <w:t>Социальный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 xml:space="preserve">17. Развивает коммуникативные способности у воспитанников (педагогов), формирует коллектив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 xml:space="preserve">18.Применяет дифференцированный и индивидуальный подходы к обучению и воспитанию, сопровождение воспитанников с особыми образовательными потребностями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19.Использует в профессиональной деятельности информационно-коммуникационные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E10D3B" w:rsidRDefault="007949B0" w:rsidP="005F5DA1">
            <w:pPr>
              <w:ind w:left="-1276"/>
              <w:jc w:val="right"/>
              <w:rPr>
                <w:sz w:val="16"/>
                <w:szCs w:val="16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20.Имеет свидетельства общественного признания профессиональных успехов (участие в выставках, грамоты, благодарности, публикации в СМИ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2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49B0" w:rsidRPr="00E10D3B" w:rsidRDefault="007949B0" w:rsidP="005F5DA1">
            <w:pPr>
              <w:ind w:left="-1276" w:right="113"/>
              <w:jc w:val="right"/>
              <w:rPr>
                <w:sz w:val="16"/>
                <w:szCs w:val="16"/>
              </w:rPr>
            </w:pPr>
            <w:r w:rsidRPr="00E10D3B">
              <w:rPr>
                <w:sz w:val="16"/>
                <w:szCs w:val="16"/>
              </w:rPr>
              <w:t>Самосовершенствования</w:t>
            </w: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rPr>
                <w:color w:val="000000"/>
              </w:rPr>
              <w:t>21.Активно распространяет собственный опыт в области повышения качества образования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2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49B0" w:rsidRPr="00326854" w:rsidRDefault="007949B0" w:rsidP="005F5DA1">
            <w:pPr>
              <w:ind w:left="-1276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  <w:rPr>
                <w:color w:val="000000"/>
              </w:rPr>
            </w:pPr>
            <w:r w:rsidRPr="000B4303">
              <w:t>22. Обобщает опыт проектно-исследовательской деятельности в научно-методических разработках, публикациях на уровне района, города, области,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326854" w:rsidRDefault="007949B0" w:rsidP="005F5DA1">
            <w:pPr>
              <w:ind w:left="-1276"/>
              <w:rPr>
                <w:sz w:val="20"/>
                <w:szCs w:val="20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>23. Повышает уровень профессиональной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B0" w:rsidRPr="00326854" w:rsidRDefault="007949B0" w:rsidP="005F5DA1">
            <w:pPr>
              <w:ind w:left="-1276"/>
              <w:rPr>
                <w:sz w:val="20"/>
                <w:szCs w:val="20"/>
              </w:rPr>
            </w:pPr>
          </w:p>
        </w:tc>
        <w:tc>
          <w:tcPr>
            <w:tcW w:w="9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B4303" w:rsidRDefault="007949B0" w:rsidP="005F5DA1">
            <w:pPr>
              <w:ind w:left="94"/>
              <w:jc w:val="both"/>
            </w:pPr>
            <w:r w:rsidRPr="000B4303">
              <w:t xml:space="preserve">24. </w:t>
            </w:r>
            <w:r w:rsidRPr="000B4303">
              <w:rPr>
                <w:color w:val="000000"/>
              </w:rPr>
              <w:t>Является экспертом по профилю профессиональной деятельности на уровне района, города,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94"/>
              <w:jc w:val="center"/>
            </w:pPr>
          </w:p>
        </w:tc>
      </w:tr>
      <w:tr w:rsidR="007949B0" w:rsidRPr="00326854" w:rsidTr="005F5DA1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Pr="000D2052" w:rsidRDefault="007949B0" w:rsidP="005F5DA1">
            <w:pPr>
              <w:ind w:left="34"/>
              <w:jc w:val="both"/>
            </w:pPr>
            <w:r w:rsidRPr="000D2052">
              <w:rPr>
                <w:sz w:val="22"/>
                <w:szCs w:val="22"/>
              </w:rPr>
              <w:t xml:space="preserve">Дополнительные баллы (макс. - 2 балла) </w:t>
            </w:r>
            <w:proofErr w:type="gramStart"/>
            <w:r w:rsidRPr="000D2052">
              <w:rPr>
                <w:sz w:val="22"/>
                <w:szCs w:val="22"/>
              </w:rPr>
              <w:t>за</w:t>
            </w:r>
            <w:proofErr w:type="gramEnd"/>
          </w:p>
          <w:p w:rsidR="007949B0" w:rsidRPr="000D2052" w:rsidRDefault="007949B0" w:rsidP="005F5DA1">
            <w:pPr>
              <w:ind w:left="-1276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9B0" w:rsidRDefault="007949B0" w:rsidP="005F5DA1">
            <w:pPr>
              <w:ind w:left="-1276"/>
              <w:jc w:val="both"/>
            </w:pPr>
          </w:p>
          <w:p w:rsidR="007949B0" w:rsidRPr="003E6AC4" w:rsidRDefault="007949B0" w:rsidP="005F5DA1">
            <w:pPr>
              <w:ind w:left="-1276"/>
              <w:jc w:val="both"/>
            </w:pPr>
          </w:p>
          <w:p w:rsidR="007949B0" w:rsidRPr="003E6AC4" w:rsidRDefault="007949B0" w:rsidP="005F5DA1">
            <w:pPr>
              <w:ind w:left="-1276"/>
              <w:jc w:val="both"/>
            </w:pPr>
          </w:p>
        </w:tc>
      </w:tr>
    </w:tbl>
    <w:p w:rsidR="007949B0" w:rsidRDefault="007949B0" w:rsidP="007949B0">
      <w:pPr>
        <w:ind w:left="-993"/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lastRenderedPageBreak/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7949B0" w:rsidRPr="001E3097" w:rsidRDefault="007949B0" w:rsidP="007949B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133985</wp:posOffset>
            </wp:positionV>
            <wp:extent cx="4469130" cy="3664585"/>
            <wp:effectExtent l="19050" t="0" r="762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130" cy="366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jc w:val="center"/>
        <w:rPr>
          <w:b/>
        </w:rPr>
      </w:pPr>
    </w:p>
    <w:p w:rsidR="007949B0" w:rsidRDefault="007949B0" w:rsidP="007949B0">
      <w:pPr>
        <w:spacing w:line="360" w:lineRule="auto"/>
        <w:rPr>
          <w:b/>
        </w:rPr>
      </w:pPr>
      <w:r>
        <w:rPr>
          <w:b/>
        </w:rPr>
        <w:t>Количество баллов:_________________________</w:t>
      </w:r>
    </w:p>
    <w:p w:rsidR="007949B0" w:rsidRPr="003253AA" w:rsidRDefault="007949B0" w:rsidP="007949B0">
      <w:pPr>
        <w:jc w:val="both"/>
      </w:pPr>
      <w:proofErr w:type="spellStart"/>
      <w:r>
        <w:rPr>
          <w:b/>
        </w:rPr>
        <w:t>Саморекомендации</w:t>
      </w:r>
      <w:proofErr w:type="spellEnd"/>
      <w:r w:rsidRPr="003253AA">
        <w:rPr>
          <w:b/>
        </w:rPr>
        <w:t xml:space="preserve"> на следующий межаттестационный период</w:t>
      </w:r>
      <w:r w:rsidRPr="003253AA">
        <w:t xml:space="preserve">: </w:t>
      </w:r>
    </w:p>
    <w:p w:rsidR="007949B0" w:rsidRDefault="007949B0" w:rsidP="007949B0">
      <w:pPr>
        <w:jc w:val="both"/>
      </w:pPr>
    </w:p>
    <w:p w:rsidR="007949B0" w:rsidRDefault="007949B0" w:rsidP="007949B0">
      <w:pPr>
        <w:jc w:val="both"/>
      </w:pPr>
    </w:p>
    <w:p w:rsidR="007949B0" w:rsidRDefault="007949B0" w:rsidP="007949B0">
      <w:pPr>
        <w:jc w:val="both"/>
      </w:pPr>
    </w:p>
    <w:p w:rsidR="007949B0" w:rsidRDefault="007949B0" w:rsidP="007949B0">
      <w:pPr>
        <w:jc w:val="both"/>
      </w:pPr>
    </w:p>
    <w:p w:rsidR="007949B0" w:rsidRPr="007949B0" w:rsidRDefault="007949B0" w:rsidP="007949B0">
      <w:pPr>
        <w:jc w:val="both"/>
      </w:pPr>
      <w:r>
        <w:t>_</w:t>
      </w:r>
      <w:r>
        <w:rPr>
          <w:u w:val="single"/>
        </w:rPr>
        <w:t xml:space="preserve"> /_________     </w:t>
      </w:r>
    </w:p>
    <w:p w:rsidR="007949B0" w:rsidRDefault="007949B0" w:rsidP="007949B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7949B0" w:rsidRDefault="007949B0" w:rsidP="007949B0">
      <w:pPr>
        <w:jc w:val="center"/>
        <w:rPr>
          <w:sz w:val="16"/>
          <w:szCs w:val="16"/>
        </w:rPr>
      </w:pPr>
    </w:p>
    <w:p w:rsidR="007949B0" w:rsidRDefault="007949B0" w:rsidP="007949B0">
      <w:pPr>
        <w:jc w:val="center"/>
        <w:rPr>
          <w:sz w:val="16"/>
          <w:szCs w:val="16"/>
        </w:rPr>
      </w:pPr>
    </w:p>
    <w:p w:rsidR="007949B0" w:rsidRDefault="007949B0" w:rsidP="007949B0">
      <w:pPr>
        <w:jc w:val="right"/>
      </w:pPr>
      <w:r w:rsidRPr="00D665CC">
        <w:t>«_____»________________ 2015 год</w:t>
      </w:r>
    </w:p>
    <w:p w:rsidR="007949B0" w:rsidRDefault="007949B0" w:rsidP="007949B0">
      <w:pPr>
        <w:jc w:val="right"/>
      </w:pPr>
    </w:p>
    <w:p w:rsidR="007949B0" w:rsidRDefault="007949B0" w:rsidP="007949B0">
      <w:pPr>
        <w:jc w:val="right"/>
      </w:pPr>
    </w:p>
    <w:p w:rsidR="007949B0" w:rsidRDefault="007949B0" w:rsidP="007949B0">
      <w:pPr>
        <w:jc w:val="right"/>
      </w:pPr>
    </w:p>
    <w:p w:rsidR="007949B0" w:rsidRDefault="007949B0" w:rsidP="007949B0">
      <w:pPr>
        <w:jc w:val="right"/>
      </w:pPr>
    </w:p>
    <w:p w:rsidR="007949B0" w:rsidRPr="00D665CC" w:rsidRDefault="007949B0" w:rsidP="007949B0">
      <w:pPr>
        <w:jc w:val="right"/>
      </w:pPr>
      <w:r>
        <w:t>_____________________________________________________________________________</w:t>
      </w:r>
    </w:p>
    <w:p w:rsidR="007949B0" w:rsidRDefault="007949B0" w:rsidP="007949B0">
      <w:pPr>
        <w:jc w:val="both"/>
      </w:pPr>
    </w:p>
    <w:p w:rsidR="007949B0" w:rsidRDefault="007949B0" w:rsidP="007949B0">
      <w:pPr>
        <w:jc w:val="both"/>
      </w:pPr>
    </w:p>
    <w:p w:rsidR="007949B0" w:rsidRPr="00384CE6" w:rsidRDefault="007949B0" w:rsidP="007949B0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7949B0" w:rsidRPr="00384CE6" w:rsidRDefault="007949B0" w:rsidP="007949B0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7949B0" w:rsidRDefault="007949B0" w:rsidP="007949B0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7949B0" w:rsidRDefault="007949B0" w:rsidP="007949B0">
      <w:pPr>
        <w:ind w:left="-1276"/>
      </w:pPr>
    </w:p>
    <w:p w:rsidR="00AD047E" w:rsidRDefault="00AD047E"/>
    <w:sectPr w:rsidR="00AD047E" w:rsidSect="00D665C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949B0"/>
    <w:rsid w:val="007949B0"/>
    <w:rsid w:val="00AD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94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7949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2016-01-15T10:56:00Z</dcterms:created>
  <dcterms:modified xsi:type="dcterms:W3CDTF">2016-01-15T10:57:00Z</dcterms:modified>
</cp:coreProperties>
</file>